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MV Boli" w:hAnsi="MV Boli" w:cs="MV Boli" w:eastAsia="MV Bol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MV Boli" w:hAnsi="MV Boli" w:cs="MV Boli" w:eastAsia="MV Boli"/>
          <w:b/>
          <w:i/>
          <w:color w:val="auto"/>
          <w:spacing w:val="0"/>
          <w:position w:val="0"/>
          <w:sz w:val="40"/>
          <w:shd w:fill="auto" w:val="clear"/>
        </w:rPr>
        <w:t xml:space="preserve">Program koncerta soprana</w:t>
      </w:r>
    </w:p>
    <w:p>
      <w:pPr>
        <w:spacing w:before="0" w:after="160" w:line="259"/>
        <w:ind w:right="0" w:left="0" w:firstLine="0"/>
        <w:jc w:val="center"/>
        <w:rPr>
          <w:rFonts w:ascii="MV Boli" w:hAnsi="MV Boli" w:cs="MV Boli" w:eastAsia="MV Bol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MV Boli" w:hAnsi="MV Boli" w:cs="MV Boli" w:eastAsia="MV Boli"/>
          <w:b/>
          <w:i/>
          <w:color w:val="auto"/>
          <w:spacing w:val="0"/>
          <w:position w:val="0"/>
          <w:sz w:val="40"/>
          <w:shd w:fill="auto" w:val="clear"/>
        </w:rPr>
        <w:t xml:space="preserve">Anastasije Holc</w:t>
      </w:r>
    </w:p>
    <w:p>
      <w:pPr>
        <w:spacing w:before="0" w:after="160" w:line="259"/>
        <w:ind w:right="0" w:left="0" w:firstLine="0"/>
        <w:jc w:val="center"/>
        <w:rPr>
          <w:rFonts w:ascii="MV Boli" w:hAnsi="MV Boli" w:cs="MV Boli" w:eastAsia="MV Boli"/>
          <w:b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1.Sergei Rachmaninoff: “Vesennie vody”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2.Sergei Rachmaninoff:”Otrivokm iz muse”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3.Sergei Rachmaninoff:”Snova kak prezhde odin”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4.Sergei Rachmaninoff:”Ne poy krasavitsa”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5.Petar Krsti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ć:“Nimfa”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6.Peter Ilyich Tchaikovsky ,scena pisma Tatjane iz opere “Eugene Onegin”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7.Giacomo Puccini , arija Manon iz opere “Manon Lescaut” ,”Sola perduta abbandonata”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8.Giacomo Puccini , arija Co-Co-San iz opere “Madam Butterfly”, “Che tua madre dovra”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9.Giacomo Puccini, arija Co-Co-San iz opere “Madam Butterfly”, “Un bel di vedremo”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10.Giacomo Puccini , arija Laurete iz opere “Gianni Schicchi” ,”O mio babbino caro”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