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30" w:rsidRPr="007432C4" w:rsidRDefault="00F82230" w:rsidP="00F82230">
      <w:pPr>
        <w:rPr>
          <w:color w:val="0000FF"/>
        </w:rPr>
      </w:pPr>
      <w:smartTag w:uri="urn:schemas-microsoft-com:office:smarttags" w:element="place">
        <w:smartTag w:uri="urn:schemas-microsoft-com:office:smarttags" w:element="PlaceName">
          <w:r w:rsidRPr="007432C4">
            <w:rPr>
              <w:color w:val="0000FF"/>
            </w:rPr>
            <w:t>SLOBOMIR</w:t>
          </w:r>
        </w:smartTag>
        <w:r w:rsidRPr="007432C4">
          <w:rPr>
            <w:color w:val="0000FF"/>
          </w:rPr>
          <w:t xml:space="preserve"> </w:t>
        </w:r>
        <w:smartTag w:uri="urn:schemas-microsoft-com:office:smarttags" w:element="PlaceName">
          <w:r w:rsidRPr="007432C4">
            <w:rPr>
              <w:color w:val="0000FF"/>
            </w:rPr>
            <w:t>P</w:t>
          </w:r>
        </w:smartTag>
        <w:r w:rsidRPr="007432C4">
          <w:rPr>
            <w:color w:val="0000FF"/>
          </w:rPr>
          <w:t xml:space="preserve"> </w:t>
        </w:r>
        <w:smartTag w:uri="urn:schemas-microsoft-com:office:smarttags" w:element="PlaceType">
          <w:r w:rsidRPr="007432C4">
            <w:rPr>
              <w:color w:val="0000FF"/>
            </w:rPr>
            <w:t>UNIVERSITY</w:t>
          </w:r>
        </w:smartTag>
      </w:smartTag>
    </w:p>
    <w:p w:rsidR="00F82230" w:rsidRPr="007432C4" w:rsidRDefault="00F82230" w:rsidP="00F82230">
      <w:pPr>
        <w:rPr>
          <w:color w:val="0000FF"/>
        </w:rPr>
      </w:pPr>
      <w:r w:rsidRPr="007432C4">
        <w:rPr>
          <w:color w:val="0000FF"/>
        </w:rPr>
        <w:t>SLOBOMIR, BIJELJINA</w:t>
      </w:r>
    </w:p>
    <w:p w:rsidR="00F82230" w:rsidRPr="007432C4" w:rsidRDefault="00F82230" w:rsidP="00F82230">
      <w:pPr>
        <w:rPr>
          <w:color w:val="0000FF"/>
        </w:rPr>
      </w:pPr>
      <w:r w:rsidRPr="007432C4">
        <w:rPr>
          <w:color w:val="0000FF"/>
        </w:rPr>
        <w:t>SCIENTIFIC RESEARCH INSTITUTE NIPE</w:t>
      </w:r>
      <w:r>
        <w:rPr>
          <w:color w:val="0000FF"/>
        </w:rPr>
        <w:t>KS</w:t>
      </w:r>
    </w:p>
    <w:p w:rsidR="00F82230" w:rsidRPr="007432C4" w:rsidRDefault="00F82230" w:rsidP="00F82230">
      <w:pPr>
        <w:rPr>
          <w:color w:val="0000FF"/>
        </w:rPr>
      </w:pPr>
      <w:smartTag w:uri="urn:schemas-microsoft-com:office:smarttags" w:element="place">
        <w:smartTag w:uri="urn:schemas-microsoft-com:office:smarttags" w:element="PlaceType">
          <w:r w:rsidRPr="007432C4">
            <w:rPr>
              <w:color w:val="0000FF"/>
            </w:rPr>
            <w:t>REPUBLIC</w:t>
          </w:r>
        </w:smartTag>
        <w:r w:rsidRPr="007432C4">
          <w:rPr>
            <w:color w:val="0000FF"/>
          </w:rPr>
          <w:t xml:space="preserve"> OF </w:t>
        </w:r>
        <w:smartTag w:uri="urn:schemas-microsoft-com:office:smarttags" w:element="PlaceName">
          <w:r w:rsidRPr="007432C4">
            <w:rPr>
              <w:color w:val="0000FF"/>
            </w:rPr>
            <w:t>SRPSKA</w:t>
          </w:r>
        </w:smartTag>
      </w:smartTag>
    </w:p>
    <w:p w:rsidR="00F82230" w:rsidRPr="007432C4" w:rsidRDefault="00F82230" w:rsidP="00F82230">
      <w:pPr>
        <w:rPr>
          <w:color w:val="0000FF"/>
        </w:rPr>
      </w:pPr>
      <w:smartTag w:uri="urn:schemas-microsoft-com:office:smarttags" w:element="country-region">
        <w:smartTag w:uri="urn:schemas-microsoft-com:office:smarttags" w:element="place">
          <w:r w:rsidRPr="007432C4">
            <w:rPr>
              <w:color w:val="0000FF"/>
            </w:rPr>
            <w:t>BOSNIA AND HERZEGOVINA</w:t>
          </w:r>
        </w:smartTag>
      </w:smartTag>
    </w:p>
    <w:p w:rsidR="00F82230" w:rsidRPr="007432C4" w:rsidRDefault="00F82230" w:rsidP="00F82230">
      <w:pPr>
        <w:rPr>
          <w:color w:val="0000FF"/>
        </w:rPr>
      </w:pPr>
    </w:p>
    <w:p w:rsidR="00F82230" w:rsidRPr="007432C4" w:rsidRDefault="00F82230" w:rsidP="00F82230">
      <w:pPr>
        <w:jc w:val="center"/>
        <w:rPr>
          <w:b/>
          <w:color w:val="000000"/>
        </w:rPr>
      </w:pPr>
      <w:r w:rsidRPr="007432C4">
        <w:rPr>
          <w:b/>
          <w:color w:val="000000"/>
        </w:rPr>
        <w:t>CONCOURSE</w:t>
      </w:r>
    </w:p>
    <w:p w:rsidR="00F82230" w:rsidRPr="007432C4" w:rsidRDefault="00F82230" w:rsidP="00F82230">
      <w:pPr>
        <w:rPr>
          <w:b/>
          <w:color w:val="000000"/>
        </w:rPr>
      </w:pPr>
      <w:r w:rsidRPr="007432C4">
        <w:rPr>
          <w:b/>
          <w:color w:val="000000"/>
        </w:rPr>
        <w:t xml:space="preserve">FOR THE </w:t>
      </w:r>
      <w:r>
        <w:rPr>
          <w:b/>
          <w:color w:val="000000"/>
        </w:rPr>
        <w:t>PRODUCTION</w:t>
      </w:r>
      <w:r w:rsidRPr="007432C4">
        <w:rPr>
          <w:b/>
          <w:color w:val="000000"/>
        </w:rPr>
        <w:t xml:space="preserve"> OF THE IDEAL ARCHITECTONIC-FORMATION SOLUTION OF THE PAVLOVIC’S TOWER IN SLOBOMIR ON THE </w:t>
      </w:r>
      <w:smartTag w:uri="urn:schemas-microsoft-com:office:smarttags" w:element="place">
        <w:smartTag w:uri="urn:schemas-microsoft-com:office:smarttags" w:element="PlaceName">
          <w:r w:rsidRPr="007432C4">
            <w:rPr>
              <w:b/>
              <w:color w:val="000000"/>
            </w:rPr>
            <w:t>DRINA</w:t>
          </w:r>
        </w:smartTag>
        <w:r w:rsidRPr="007432C4">
          <w:rPr>
            <w:b/>
            <w:color w:val="000000"/>
          </w:rPr>
          <w:t xml:space="preserve"> </w:t>
        </w:r>
        <w:smartTag w:uri="urn:schemas-microsoft-com:office:smarttags" w:element="PlaceType">
          <w:r w:rsidRPr="007432C4">
            <w:rPr>
              <w:b/>
              <w:color w:val="000000"/>
            </w:rPr>
            <w:t>RIVER</w:t>
          </w:r>
        </w:smartTag>
      </w:smartTag>
    </w:p>
    <w:p w:rsidR="00F82230" w:rsidRPr="007432C4" w:rsidRDefault="00F82230" w:rsidP="00F82230">
      <w:pPr>
        <w:rPr>
          <w:b/>
          <w:color w:val="000000"/>
        </w:rPr>
      </w:pPr>
    </w:p>
    <w:p w:rsidR="00F82230" w:rsidRDefault="00F82230" w:rsidP="00F82230">
      <w:pPr>
        <w:rPr>
          <w:color w:val="000000"/>
        </w:rPr>
      </w:pPr>
      <w:r>
        <w:rPr>
          <w:color w:val="000000"/>
        </w:rPr>
        <w:t>A THE SUBJECT OF THE CONCOURSE</w:t>
      </w:r>
    </w:p>
    <w:p w:rsidR="00F82230" w:rsidRDefault="00F82230" w:rsidP="00F82230">
      <w:pPr>
        <w:rPr>
          <w:color w:val="000000"/>
        </w:rPr>
      </w:pPr>
    </w:p>
    <w:p w:rsidR="00F82230" w:rsidRDefault="00F82230" w:rsidP="00F82230">
      <w:pPr>
        <w:rPr>
          <w:color w:val="000000"/>
        </w:rPr>
      </w:pPr>
      <w:r>
        <w:rPr>
          <w:color w:val="000000"/>
        </w:rPr>
        <w:t>The subject of the concourse is the production of the ideal architectonic-formation solution of the building: "</w:t>
      </w:r>
      <w:proofErr w:type="spellStart"/>
      <w:r>
        <w:rPr>
          <w:color w:val="000000"/>
        </w:rPr>
        <w:t>Pavlovic’s</w:t>
      </w:r>
      <w:proofErr w:type="spellEnd"/>
      <w:r>
        <w:rPr>
          <w:color w:val="000000"/>
        </w:rPr>
        <w:t xml:space="preserve"> Tower in </w:t>
      </w:r>
      <w:proofErr w:type="spellStart"/>
      <w:r>
        <w:rPr>
          <w:color w:val="000000"/>
        </w:rPr>
        <w:t>Slobomir</w:t>
      </w:r>
      <w:proofErr w:type="spellEnd"/>
      <w:r>
        <w:rPr>
          <w:color w:val="000000"/>
        </w:rPr>
        <w:t xml:space="preserve"> on the </w:t>
      </w:r>
      <w:smartTag w:uri="urn:schemas-microsoft-com:office:smarttags" w:element="place">
        <w:smartTag w:uri="urn:schemas-microsoft-com:office:smarttags" w:element="PlaceName">
          <w:r>
            <w:rPr>
              <w:color w:val="000000"/>
            </w:rPr>
            <w:t>Drina</w:t>
          </w:r>
        </w:smartTag>
        <w:r>
          <w:rPr>
            <w:color w:val="000000"/>
          </w:rPr>
          <w:t xml:space="preserve"> </w:t>
        </w:r>
        <w:smartTag w:uri="urn:schemas-microsoft-com:office:smarttags" w:element="PlaceType">
          <w:r>
            <w:rPr>
              <w:color w:val="000000"/>
            </w:rPr>
            <w:t>River</w:t>
          </w:r>
        </w:smartTag>
      </w:smartTag>
      <w:r>
        <w:rPr>
          <w:color w:val="000000"/>
        </w:rPr>
        <w:t>".</w:t>
      </w:r>
    </w:p>
    <w:p w:rsidR="00F82230" w:rsidRDefault="00F82230" w:rsidP="00F82230">
      <w:pPr>
        <w:rPr>
          <w:color w:val="000000"/>
        </w:rPr>
      </w:pPr>
    </w:p>
    <w:p w:rsidR="00F82230" w:rsidRDefault="00F82230" w:rsidP="00F82230">
      <w:pPr>
        <w:rPr>
          <w:color w:val="000000"/>
        </w:rPr>
      </w:pPr>
      <w:r>
        <w:rPr>
          <w:color w:val="000000"/>
        </w:rPr>
        <w:t xml:space="preserve">B THE PROGRAM BASIS </w:t>
      </w:r>
    </w:p>
    <w:p w:rsidR="00F82230" w:rsidRDefault="00F82230" w:rsidP="00F82230">
      <w:pPr>
        <w:rPr>
          <w:color w:val="000000"/>
        </w:rPr>
      </w:pPr>
    </w:p>
    <w:p w:rsidR="00F82230" w:rsidRDefault="00F82230" w:rsidP="00F82230">
      <w:pPr>
        <w:numPr>
          <w:ilvl w:val="0"/>
          <w:numId w:val="1"/>
        </w:numPr>
        <w:rPr>
          <w:color w:val="000000"/>
        </w:rPr>
      </w:pPr>
      <w:r>
        <w:rPr>
          <w:color w:val="000000"/>
        </w:rPr>
        <w:t>THE LOCATION OF THE BUILDING</w:t>
      </w:r>
    </w:p>
    <w:p w:rsidR="00F82230" w:rsidRDefault="00F82230" w:rsidP="00F82230">
      <w:pPr>
        <w:ind w:left="360"/>
        <w:rPr>
          <w:color w:val="000000"/>
        </w:rPr>
      </w:pPr>
      <w:r>
        <w:rPr>
          <w:color w:val="000000"/>
        </w:rPr>
        <w:t xml:space="preserve">The building is planned to be in </w:t>
      </w:r>
      <w:proofErr w:type="spellStart"/>
      <w:r>
        <w:rPr>
          <w:color w:val="000000"/>
        </w:rPr>
        <w:t>Slobomir</w:t>
      </w:r>
      <w:proofErr w:type="spellEnd"/>
      <w:r>
        <w:rPr>
          <w:color w:val="000000"/>
        </w:rPr>
        <w:t xml:space="preserve">, in </w:t>
      </w:r>
      <w:proofErr w:type="spellStart"/>
      <w:r>
        <w:rPr>
          <w:color w:val="000000"/>
        </w:rPr>
        <w:t>Bijeljina</w:t>
      </w:r>
      <w:proofErr w:type="spellEnd"/>
      <w:r>
        <w:rPr>
          <w:color w:val="000000"/>
        </w:rPr>
        <w:t xml:space="preserve">, on the area of the construction of the </w:t>
      </w:r>
      <w:smartTag w:uri="urn:schemas-microsoft-com:office:smarttags" w:element="City">
        <w:r>
          <w:rPr>
            <w:color w:val="000000"/>
          </w:rPr>
          <w:t>new city</w:t>
        </w:r>
      </w:smartTag>
      <w:r>
        <w:rPr>
          <w:color w:val="000000"/>
        </w:rPr>
        <w:t xml:space="preserve"> on the </w:t>
      </w:r>
      <w:smartTag w:uri="urn:schemas-microsoft-com:office:smarttags" w:element="place">
        <w:smartTag w:uri="urn:schemas-microsoft-com:office:smarttags" w:element="PlaceName">
          <w:r>
            <w:rPr>
              <w:color w:val="000000"/>
            </w:rPr>
            <w:t>Drina</w:t>
          </w:r>
        </w:smartTag>
        <w:r>
          <w:rPr>
            <w:color w:val="000000"/>
          </w:rPr>
          <w:t xml:space="preserve"> </w:t>
        </w:r>
        <w:smartTag w:uri="urn:schemas-microsoft-com:office:smarttags" w:element="PlaceType">
          <w:r>
            <w:rPr>
              <w:color w:val="000000"/>
            </w:rPr>
            <w:t>River</w:t>
          </w:r>
        </w:smartTag>
      </w:smartTag>
      <w:r>
        <w:rPr>
          <w:color w:val="000000"/>
        </w:rPr>
        <w:t xml:space="preserve">. It is located on the right side of the highway </w:t>
      </w:r>
      <w:proofErr w:type="spellStart"/>
      <w:r>
        <w:rPr>
          <w:color w:val="000000"/>
        </w:rPr>
        <w:t>Bijeljina-Sremska</w:t>
      </w:r>
      <w:proofErr w:type="spellEnd"/>
      <w:r>
        <w:rPr>
          <w:color w:val="000000"/>
        </w:rPr>
        <w:t xml:space="preserve"> </w:t>
      </w:r>
      <w:proofErr w:type="spellStart"/>
      <w:r>
        <w:rPr>
          <w:color w:val="000000"/>
        </w:rPr>
        <w:t>Mitrovica</w:t>
      </w:r>
      <w:proofErr w:type="spellEnd"/>
      <w:r>
        <w:rPr>
          <w:color w:val="000000"/>
        </w:rPr>
        <w:t>. With its south side, in the level of the first floor it is connected to the object of the closed swimming pools "</w:t>
      </w:r>
      <w:smartTag w:uri="urn:schemas-microsoft-com:office:smarttags" w:element="place">
        <w:smartTag w:uri="urn:schemas-microsoft-com:office:smarttags" w:element="PlaceName">
          <w:r>
            <w:rPr>
              <w:color w:val="000000"/>
            </w:rPr>
            <w:t>Aqua</w:t>
          </w:r>
        </w:smartTag>
        <w:r>
          <w:rPr>
            <w:color w:val="000000"/>
          </w:rPr>
          <w:t xml:space="preserve"> </w:t>
        </w:r>
        <w:smartTag w:uri="urn:schemas-microsoft-com:office:smarttags" w:element="PlaceType">
          <w:r>
            <w:rPr>
              <w:color w:val="000000"/>
            </w:rPr>
            <w:t>City</w:t>
          </w:r>
        </w:smartTag>
      </w:smartTag>
      <w:r>
        <w:rPr>
          <w:color w:val="000000"/>
        </w:rPr>
        <w:t xml:space="preserve">" which is being constructed. </w:t>
      </w:r>
    </w:p>
    <w:p w:rsidR="00F82230" w:rsidRDefault="00F82230" w:rsidP="00F82230">
      <w:pPr>
        <w:ind w:left="360"/>
        <w:rPr>
          <w:color w:val="000000"/>
        </w:rPr>
      </w:pPr>
    </w:p>
    <w:p w:rsidR="00F82230" w:rsidRDefault="00F82230" w:rsidP="00F82230">
      <w:pPr>
        <w:numPr>
          <w:ilvl w:val="0"/>
          <w:numId w:val="1"/>
        </w:numPr>
        <w:rPr>
          <w:color w:val="000000"/>
        </w:rPr>
      </w:pPr>
      <w:r>
        <w:rPr>
          <w:color w:val="000000"/>
        </w:rPr>
        <w:t>THE FUNCTION OF THE BUILDING</w:t>
      </w:r>
    </w:p>
    <w:p w:rsidR="00F82230" w:rsidRDefault="00F82230" w:rsidP="00F82230">
      <w:pPr>
        <w:ind w:left="360"/>
        <w:rPr>
          <w:color w:val="000000"/>
        </w:rPr>
      </w:pPr>
      <w:r>
        <w:rPr>
          <w:color w:val="000000"/>
        </w:rPr>
        <w:t xml:space="preserve">On the ground floor it should plan the representative central hall with the main entrance. The separate entrances should be formed accordantly to the needs of the certain object functions (the separate entrance for the residents of the object, the separate entrance for the courtroom, the separate entrance for the technical services, etc.). The optimal number of elevators should be planned and sort them according to their intent. All the start stations of the elevators are generally in this space. In the central hall or directly to it are attached all receptions, doorman services, security services, bank, post, other services and similar activities. </w:t>
      </w:r>
    </w:p>
    <w:p w:rsidR="00F82230" w:rsidRDefault="00F82230" w:rsidP="00F82230">
      <w:pPr>
        <w:ind w:left="360"/>
        <w:rPr>
          <w:color w:val="000000"/>
        </w:rPr>
      </w:pPr>
    </w:p>
    <w:p w:rsidR="00F82230" w:rsidRDefault="00F82230" w:rsidP="00F82230">
      <w:pPr>
        <w:ind w:left="360"/>
        <w:rPr>
          <w:color w:val="000000"/>
        </w:rPr>
      </w:pPr>
      <w:r>
        <w:rPr>
          <w:color w:val="000000"/>
        </w:rPr>
        <w:t xml:space="preserve">Under the ground floor level the four underground levels should be planned for the parking and the certain number of garages. This part of the ideal solution, through the further projection phases will be checked from the aspect of </w:t>
      </w:r>
      <w:proofErr w:type="spellStart"/>
      <w:r>
        <w:rPr>
          <w:color w:val="000000"/>
        </w:rPr>
        <w:t>geomechanics</w:t>
      </w:r>
      <w:proofErr w:type="spellEnd"/>
      <w:r>
        <w:rPr>
          <w:color w:val="000000"/>
        </w:rPr>
        <w:t xml:space="preserve">. </w:t>
      </w:r>
    </w:p>
    <w:p w:rsidR="00F82230" w:rsidRDefault="00F82230" w:rsidP="00F82230">
      <w:pPr>
        <w:ind w:left="360"/>
        <w:rPr>
          <w:color w:val="000000"/>
        </w:rPr>
      </w:pPr>
    </w:p>
    <w:p w:rsidR="00F82230" w:rsidRDefault="00F82230" w:rsidP="00F82230">
      <w:pPr>
        <w:ind w:left="360"/>
        <w:rPr>
          <w:color w:val="000000"/>
        </w:rPr>
      </w:pPr>
      <w:r>
        <w:rPr>
          <w:color w:val="000000"/>
        </w:rPr>
        <w:t>The further arrangement of the functions in the object is given</w:t>
      </w:r>
      <w:r w:rsidRPr="005F0E2D">
        <w:rPr>
          <w:color w:val="000000"/>
        </w:rPr>
        <w:t xml:space="preserve"> </w:t>
      </w:r>
      <w:r>
        <w:rPr>
          <w:color w:val="000000"/>
        </w:rPr>
        <w:t xml:space="preserve">approximately according to floors. During the production of the ideal solution the smaller vertical shifts can be made, if the designer thinks it is necessary. The technical floors should be planned on the places where the designer thinks it is appropriate. </w:t>
      </w:r>
    </w:p>
    <w:p w:rsidR="00F82230" w:rsidRDefault="00F82230" w:rsidP="00F82230">
      <w:pPr>
        <w:ind w:left="360"/>
        <w:rPr>
          <w:color w:val="000000"/>
        </w:rPr>
      </w:pPr>
    </w:p>
    <w:p w:rsidR="00F82230" w:rsidRDefault="00F82230" w:rsidP="00F82230">
      <w:pPr>
        <w:ind w:left="360"/>
        <w:rPr>
          <w:color w:val="000000"/>
        </w:rPr>
      </w:pPr>
      <w:r w:rsidRPr="005F0E2D">
        <w:rPr>
          <w:color w:val="000000"/>
          <w:u w:val="single"/>
        </w:rPr>
        <w:lastRenderedPageBreak/>
        <w:t>Floor 1</w:t>
      </w:r>
      <w:r w:rsidRPr="005F0E2D">
        <w:rPr>
          <w:color w:val="000000"/>
          <w:u w:val="single"/>
          <w:vertAlign w:val="superscript"/>
        </w:rPr>
        <w:t>st</w:t>
      </w:r>
      <w:r w:rsidRPr="005F0E2D">
        <w:rPr>
          <w:color w:val="000000"/>
          <w:u w:val="single"/>
        </w:rPr>
        <w:t xml:space="preserve"> to 8</w:t>
      </w:r>
      <w:r w:rsidRPr="005F0E2D">
        <w:rPr>
          <w:color w:val="000000"/>
          <w:u w:val="single"/>
          <w:vertAlign w:val="superscript"/>
        </w:rPr>
        <w:t>th</w:t>
      </w:r>
      <w:r>
        <w:rPr>
          <w:color w:val="000000"/>
          <w:u w:val="single"/>
        </w:rPr>
        <w:t xml:space="preserve"> </w:t>
      </w:r>
      <w:r>
        <w:rPr>
          <w:color w:val="000000"/>
        </w:rPr>
        <w:t xml:space="preserve">– The high class hotel. The optimal and various offer of accommodation should be planned with all the necessary services. The special attention should be paid to the part which connects this building with the </w:t>
      </w:r>
      <w:smartTag w:uri="urn:schemas-microsoft-com:office:smarttags" w:element="place">
        <w:smartTag w:uri="urn:schemas-microsoft-com:office:smarttags" w:element="PlaceName">
          <w:r>
            <w:rPr>
              <w:color w:val="000000"/>
            </w:rPr>
            <w:t>Aqua</w:t>
          </w:r>
        </w:smartTag>
        <w:r>
          <w:rPr>
            <w:color w:val="000000"/>
          </w:rPr>
          <w:t xml:space="preserve"> </w:t>
        </w:r>
        <w:smartTag w:uri="urn:schemas-microsoft-com:office:smarttags" w:element="PlaceType">
          <w:r>
            <w:rPr>
              <w:color w:val="000000"/>
            </w:rPr>
            <w:t>Park</w:t>
          </w:r>
        </w:smartTag>
      </w:smartTag>
      <w:r>
        <w:rPr>
          <w:color w:val="000000"/>
        </w:rPr>
        <w:t xml:space="preserve">. </w:t>
      </w:r>
    </w:p>
    <w:p w:rsidR="00F82230" w:rsidRPr="005F0E2D" w:rsidRDefault="00F82230" w:rsidP="00F82230">
      <w:pPr>
        <w:ind w:left="360"/>
        <w:rPr>
          <w:u w:val="single"/>
        </w:rPr>
      </w:pPr>
    </w:p>
    <w:p w:rsidR="00F82230" w:rsidRDefault="00F82230" w:rsidP="00F82230">
      <w:pPr>
        <w:ind w:left="360"/>
      </w:pPr>
      <w:r w:rsidRPr="005F0E2D">
        <w:rPr>
          <w:u w:val="single"/>
        </w:rPr>
        <w:t>Floor 9</w:t>
      </w:r>
      <w:r w:rsidRPr="005F0E2D">
        <w:rPr>
          <w:u w:val="single"/>
          <w:vertAlign w:val="superscript"/>
        </w:rPr>
        <w:t>th</w:t>
      </w:r>
      <w:r w:rsidRPr="005F0E2D">
        <w:rPr>
          <w:u w:val="single"/>
        </w:rPr>
        <w:t xml:space="preserve"> to 17</w:t>
      </w:r>
      <w:r w:rsidRPr="005F0E2D">
        <w:rPr>
          <w:u w:val="single"/>
          <w:vertAlign w:val="superscript"/>
        </w:rPr>
        <w:t>th</w:t>
      </w:r>
      <w:r>
        <w:t xml:space="preserve"> – The Faculty as a part of </w:t>
      </w:r>
      <w:smartTag w:uri="urn:schemas-microsoft-com:office:smarttags" w:element="place">
        <w:smartTag w:uri="urn:schemas-microsoft-com:office:smarttags" w:element="PlaceName">
          <w:r>
            <w:t>SPU</w:t>
          </w:r>
        </w:smartTag>
        <w:r>
          <w:t xml:space="preserve"> </w:t>
        </w:r>
        <w:smartTag w:uri="urn:schemas-microsoft-com:office:smarttags" w:element="PlaceType">
          <w:r>
            <w:t>University</w:t>
          </w:r>
        </w:smartTag>
      </w:smartTag>
      <w:r>
        <w:t>. The classrooms, cabinets, big and small amphitheaters, the accompanying rooms and other rooms necessary for the contemporary way of high class education organization should be planned.</w:t>
      </w:r>
    </w:p>
    <w:p w:rsidR="00F82230" w:rsidRPr="00174068" w:rsidRDefault="00F82230" w:rsidP="00F82230">
      <w:pPr>
        <w:ind w:left="360"/>
        <w:rPr>
          <w:u w:val="single"/>
        </w:rPr>
      </w:pPr>
    </w:p>
    <w:p w:rsidR="00F82230" w:rsidRDefault="00F82230" w:rsidP="00F82230">
      <w:pPr>
        <w:ind w:left="360"/>
      </w:pPr>
      <w:r w:rsidRPr="00174068">
        <w:rPr>
          <w:u w:val="single"/>
        </w:rPr>
        <w:t>Floor 18</w:t>
      </w:r>
      <w:r w:rsidRPr="00174068">
        <w:rPr>
          <w:u w:val="single"/>
          <w:vertAlign w:val="superscript"/>
        </w:rPr>
        <w:t>th</w:t>
      </w:r>
      <w:r w:rsidRPr="00174068">
        <w:rPr>
          <w:u w:val="single"/>
        </w:rPr>
        <w:t xml:space="preserve"> to 24</w:t>
      </w:r>
      <w:r w:rsidRPr="00174068">
        <w:rPr>
          <w:u w:val="single"/>
          <w:vertAlign w:val="superscript"/>
        </w:rPr>
        <w:t>th</w:t>
      </w:r>
      <w:r>
        <w:t xml:space="preserve"> - The court rooms. The court rooms for the comfortable procedure accomplishment and in cases when more persons are involved or the public presence is impossible should be planned. The certain number of smaller courtrooms, study cabinets, rooms for prosecutors, lawyers and similar should be planned. The necessary number of sanitary and service rooms should be planned. The functional solutions should be adjusted to the need of the higher level of safety control. </w:t>
      </w:r>
    </w:p>
    <w:p w:rsidR="00F82230" w:rsidRDefault="00F82230" w:rsidP="00F82230">
      <w:pPr>
        <w:ind w:left="360"/>
      </w:pPr>
    </w:p>
    <w:p w:rsidR="00F82230" w:rsidRDefault="00F82230" w:rsidP="00F82230">
      <w:pPr>
        <w:ind w:left="360"/>
      </w:pPr>
      <w:r w:rsidRPr="002374D3">
        <w:rPr>
          <w:u w:val="single"/>
        </w:rPr>
        <w:t>Floor 25</w:t>
      </w:r>
      <w:r w:rsidRPr="002374D3">
        <w:rPr>
          <w:u w:val="single"/>
          <w:vertAlign w:val="superscript"/>
        </w:rPr>
        <w:t>th</w:t>
      </w:r>
      <w:r w:rsidRPr="002374D3">
        <w:rPr>
          <w:u w:val="single"/>
        </w:rPr>
        <w:t xml:space="preserve"> to 28</w:t>
      </w:r>
      <w:r w:rsidRPr="002374D3">
        <w:rPr>
          <w:u w:val="single"/>
          <w:vertAlign w:val="superscript"/>
        </w:rPr>
        <w:t>th</w:t>
      </w:r>
      <w:r>
        <w:t xml:space="preserve"> – The rooms for the radio and television "</w:t>
      </w:r>
      <w:proofErr w:type="spellStart"/>
      <w:r>
        <w:t>Slobomir</w:t>
      </w:r>
      <w:proofErr w:type="spellEnd"/>
      <w:r>
        <w:t xml:space="preserve">". All the necessary rooms for the contemporary equipped emitters of radio and TV programs should be defined by the solution. The special attention should be paid to the studio rooms for program recording. Enable flexibility when forming bigger spaces connecting the smaller studios. Besides the standard rooms like cloakroom and dressing room, the special room for the preparation of persons who are guests at the program should be planned. Use the attraction of the object height for the recording in the open. </w:t>
      </w:r>
    </w:p>
    <w:p w:rsidR="00F82230" w:rsidRDefault="00F82230" w:rsidP="00F82230">
      <w:pPr>
        <w:ind w:left="360"/>
      </w:pPr>
    </w:p>
    <w:p w:rsidR="00F82230" w:rsidRDefault="00F82230" w:rsidP="00F82230">
      <w:pPr>
        <w:ind w:left="360"/>
      </w:pPr>
      <w:r w:rsidRPr="00AA3E0B">
        <w:rPr>
          <w:u w:val="single"/>
        </w:rPr>
        <w:t>Floor 29</w:t>
      </w:r>
      <w:r w:rsidRPr="00AA3E0B">
        <w:rPr>
          <w:u w:val="single"/>
          <w:vertAlign w:val="superscript"/>
        </w:rPr>
        <w:t>th</w:t>
      </w:r>
      <w:r w:rsidRPr="00AA3E0B">
        <w:rPr>
          <w:u w:val="single"/>
        </w:rPr>
        <w:t xml:space="preserve"> to 34</w:t>
      </w:r>
      <w:r w:rsidRPr="00AA3E0B">
        <w:rPr>
          <w:u w:val="single"/>
          <w:vertAlign w:val="superscript"/>
        </w:rPr>
        <w:t>th</w:t>
      </w:r>
      <w:r>
        <w:t xml:space="preserve"> – The rooms for the </w:t>
      </w:r>
      <w:proofErr w:type="spellStart"/>
      <w:r>
        <w:t>Pavlovic</w:t>
      </w:r>
      <w:proofErr w:type="spellEnd"/>
      <w:r>
        <w:t xml:space="preserve"> Company. Project the office rooms, meeting and presentation halls, accompanying technical and service rooms. Pay special attention to the parlor of the president of the company. At the start floor of this segment (29</w:t>
      </w:r>
      <w:r w:rsidRPr="0087476C">
        <w:rPr>
          <w:vertAlign w:val="superscript"/>
        </w:rPr>
        <w:t>th</w:t>
      </w:r>
      <w:r>
        <w:t xml:space="preserve"> floor), several apartments of different size should be projected. They are intended for the accommodation of guests and business partners of the company. </w:t>
      </w:r>
    </w:p>
    <w:p w:rsidR="00F82230" w:rsidRDefault="00F82230" w:rsidP="00F82230">
      <w:pPr>
        <w:ind w:left="360"/>
      </w:pPr>
    </w:p>
    <w:p w:rsidR="00F82230" w:rsidRDefault="00F82230" w:rsidP="00F82230">
      <w:pPr>
        <w:ind w:left="360"/>
      </w:pPr>
      <w:r w:rsidRPr="0087476C">
        <w:rPr>
          <w:u w:val="single"/>
        </w:rPr>
        <w:t>Floor 35</w:t>
      </w:r>
      <w:r w:rsidRPr="0087476C">
        <w:rPr>
          <w:u w:val="single"/>
          <w:vertAlign w:val="superscript"/>
        </w:rPr>
        <w:t>th</w:t>
      </w:r>
      <w:r w:rsidRPr="0087476C">
        <w:rPr>
          <w:u w:val="single"/>
        </w:rPr>
        <w:t xml:space="preserve"> to 37</w:t>
      </w:r>
      <w:r w:rsidRPr="0087476C">
        <w:rPr>
          <w:u w:val="single"/>
          <w:vertAlign w:val="superscript"/>
        </w:rPr>
        <w:t>th</w:t>
      </w:r>
      <w:r>
        <w:t xml:space="preserve"> – The restaurant with the various offers. The attraction of the high floor should be a potential with the convenient position and organization of the restaurant halls. Plan the necessary rooms for kitchen, storehouse and other catering technology. Plan enough accompanying rooms (cloakroom, sanitary rooms…) </w:t>
      </w:r>
    </w:p>
    <w:p w:rsidR="00F82230" w:rsidRDefault="00F82230" w:rsidP="00F82230">
      <w:pPr>
        <w:ind w:left="360"/>
      </w:pPr>
    </w:p>
    <w:p w:rsidR="00F82230" w:rsidRDefault="00F82230" w:rsidP="00F82230">
      <w:pPr>
        <w:ind w:left="360"/>
      </w:pPr>
      <w:r w:rsidRPr="00126591">
        <w:rPr>
          <w:u w:val="single"/>
        </w:rPr>
        <w:t>Floor 38</w:t>
      </w:r>
      <w:r w:rsidRPr="00126591">
        <w:rPr>
          <w:u w:val="single"/>
          <w:vertAlign w:val="superscript"/>
        </w:rPr>
        <w:t>th</w:t>
      </w:r>
      <w:r>
        <w:t xml:space="preserve"> – Project the functional, contemporary equipped apartment. Achieve the maximum intimacy and safety of the guests in that space with the approach solution. Use the attraction of the high floor with the inner room array.</w:t>
      </w:r>
    </w:p>
    <w:p w:rsidR="00F82230" w:rsidRDefault="00F82230" w:rsidP="00F82230">
      <w:pPr>
        <w:ind w:left="360"/>
      </w:pPr>
    </w:p>
    <w:p w:rsidR="00F82230" w:rsidRDefault="00F82230" w:rsidP="00F82230">
      <w:pPr>
        <w:ind w:left="360"/>
      </w:pPr>
      <w:r w:rsidRPr="00126591">
        <w:rPr>
          <w:u w:val="single"/>
        </w:rPr>
        <w:t>Floor 39</w:t>
      </w:r>
      <w:r w:rsidRPr="00126591">
        <w:rPr>
          <w:u w:val="single"/>
          <w:vertAlign w:val="superscript"/>
        </w:rPr>
        <w:t>th</w:t>
      </w:r>
      <w:r>
        <w:t xml:space="preserve"> – Covered balcony, belvedere. It is equipped for the guest reception, surrounding sightseeing, photographing, observing with the fixed binoculars. Beside this function the appropriate catering and service facilities should be planned. </w:t>
      </w:r>
    </w:p>
    <w:p w:rsidR="00F82230" w:rsidRDefault="00F82230" w:rsidP="00F82230">
      <w:pPr>
        <w:ind w:left="360"/>
      </w:pPr>
    </w:p>
    <w:p w:rsidR="00F82230" w:rsidRDefault="00F82230" w:rsidP="00F82230">
      <w:pPr>
        <w:ind w:left="360"/>
      </w:pPr>
      <w:r w:rsidRPr="003C77CA">
        <w:rPr>
          <w:u w:val="single"/>
        </w:rPr>
        <w:t>Floor 40</w:t>
      </w:r>
      <w:r w:rsidRPr="003C77CA">
        <w:rPr>
          <w:u w:val="single"/>
          <w:vertAlign w:val="superscript"/>
        </w:rPr>
        <w:t>th</w:t>
      </w:r>
      <w:r>
        <w:t xml:space="preserve"> - The rooms for the placement of radio and TV techniques, mobile phone equipment, meteorological instruments, etc. </w:t>
      </w:r>
    </w:p>
    <w:p w:rsidR="00F82230" w:rsidRDefault="00F82230" w:rsidP="00F82230">
      <w:pPr>
        <w:ind w:left="360"/>
      </w:pPr>
      <w:r>
        <w:rPr>
          <w:u w:val="single"/>
        </w:rPr>
        <w:lastRenderedPageBreak/>
        <w:t xml:space="preserve">On the rooftop </w:t>
      </w:r>
      <w:r>
        <w:t xml:space="preserve">the aerial column 60 m high should be planned. </w:t>
      </w:r>
    </w:p>
    <w:p w:rsidR="00F82230" w:rsidRDefault="00F82230" w:rsidP="00F82230">
      <w:pPr>
        <w:ind w:left="360"/>
      </w:pPr>
    </w:p>
    <w:p w:rsidR="00F82230" w:rsidRDefault="00F82230" w:rsidP="00F82230">
      <w:pPr>
        <w:numPr>
          <w:ilvl w:val="0"/>
          <w:numId w:val="1"/>
        </w:numPr>
      </w:pPr>
      <w:r>
        <w:t xml:space="preserve">CONSTRUCTION </w:t>
      </w:r>
    </w:p>
    <w:p w:rsidR="00F82230" w:rsidRDefault="00F82230" w:rsidP="00F82230">
      <w:pPr>
        <w:ind w:left="360"/>
      </w:pPr>
      <w:r>
        <w:t xml:space="preserve">The terrain where the object is located, because of the protection from floods, is covered with gravel and rolled to the necessary density. The average thickness of the bank is 3 m. The general cote of the terrain arrangement is 93.50 m NM. The maximum level of the flood water is 91.00 m NM. The level of the underground water is around cote 85.00 NV. The way of funding is not a subject of the ideal solution, but these cotes are defined for the needs of entrance planning to the object and parking and garage under the terrain level. As a base cote, cote 0.00 take NM 94.00 m. </w:t>
      </w:r>
    </w:p>
    <w:p w:rsidR="00F82230" w:rsidRDefault="00F82230" w:rsidP="00F82230">
      <w:pPr>
        <w:ind w:left="360"/>
      </w:pPr>
    </w:p>
    <w:p w:rsidR="00F82230" w:rsidRDefault="00F82230" w:rsidP="00F82230">
      <w:pPr>
        <w:ind w:left="360"/>
      </w:pPr>
      <w:r>
        <w:t xml:space="preserve">The basic construction material is reinforced concrete. During the object formation, the factors of the stability to the seismic influences and wind blows should be taken into consideration. </w:t>
      </w:r>
    </w:p>
    <w:p w:rsidR="00F82230" w:rsidRDefault="00F82230" w:rsidP="00F82230">
      <w:pPr>
        <w:ind w:left="360"/>
      </w:pPr>
    </w:p>
    <w:p w:rsidR="00F82230" w:rsidRDefault="00F82230" w:rsidP="00F82230">
      <w:pPr>
        <w:ind w:left="360"/>
      </w:pPr>
    </w:p>
    <w:p w:rsidR="00F82230" w:rsidRDefault="00F82230" w:rsidP="00F82230">
      <w:pPr>
        <w:numPr>
          <w:ilvl w:val="0"/>
          <w:numId w:val="1"/>
        </w:numPr>
      </w:pPr>
      <w:r>
        <w:t xml:space="preserve">INFRASTRUCTURE AND INSTALLATIONS </w:t>
      </w:r>
    </w:p>
    <w:p w:rsidR="00F82230" w:rsidRDefault="00F82230" w:rsidP="00F82230">
      <w:pPr>
        <w:ind w:left="360"/>
      </w:pPr>
      <w:r>
        <w:t xml:space="preserve">The object is located south from the highway </w:t>
      </w:r>
      <w:proofErr w:type="spellStart"/>
      <w:r>
        <w:t>Bijeljina-Sremska</w:t>
      </w:r>
      <w:proofErr w:type="spellEnd"/>
      <w:r>
        <w:t xml:space="preserve"> </w:t>
      </w:r>
      <w:proofErr w:type="spellStart"/>
      <w:r>
        <w:t>Mitrovica</w:t>
      </w:r>
      <w:proofErr w:type="spellEnd"/>
      <w:r>
        <w:t xml:space="preserve"> and from this road the main drive to the direct affixation should be planned. The by accesses to the object are from the direction of </w:t>
      </w:r>
      <w:proofErr w:type="spellStart"/>
      <w:r>
        <w:t>Bijeljina</w:t>
      </w:r>
      <w:proofErr w:type="spellEnd"/>
      <w:r>
        <w:t xml:space="preserve"> through </w:t>
      </w:r>
      <w:proofErr w:type="spellStart"/>
      <w:r>
        <w:t>Slobomir</w:t>
      </w:r>
      <w:proofErr w:type="spellEnd"/>
      <w:r>
        <w:t xml:space="preserve"> and from the direction of the bridge on </w:t>
      </w:r>
      <w:smartTag w:uri="urn:schemas-microsoft-com:office:smarttags" w:element="place">
        <w:smartTag w:uri="urn:schemas-microsoft-com:office:smarttags" w:element="PlaceName">
          <w:r>
            <w:t>Drina</w:t>
          </w:r>
        </w:smartTag>
        <w:r>
          <w:t xml:space="preserve"> </w:t>
        </w:r>
        <w:smartTag w:uri="urn:schemas-microsoft-com:office:smarttags" w:element="PlaceType">
          <w:r>
            <w:t>River</w:t>
          </w:r>
        </w:smartTag>
      </w:smartTag>
      <w:r>
        <w:t xml:space="preserve"> by the byway (service road). </w:t>
      </w:r>
    </w:p>
    <w:p w:rsidR="00F82230" w:rsidRDefault="00F82230" w:rsidP="00F82230">
      <w:pPr>
        <w:ind w:left="360"/>
      </w:pPr>
    </w:p>
    <w:p w:rsidR="00F82230" w:rsidRDefault="00F82230" w:rsidP="00F82230">
      <w:pPr>
        <w:ind w:left="360"/>
      </w:pPr>
      <w:r>
        <w:t xml:space="preserve">In the object, the technical rooms (substation) for the caloric energy supply from the geothermal source and drinking and sanitary water from the well in </w:t>
      </w:r>
      <w:proofErr w:type="spellStart"/>
      <w:r>
        <w:t>Slobomir</w:t>
      </w:r>
      <w:proofErr w:type="spellEnd"/>
      <w:r>
        <w:t xml:space="preserve"> should be planned. The terminal to the existing atmospheric and fecal sewage will be done on the same east side of the object. The electric energy supply will be available through the planned construction of the electric network on this location. </w:t>
      </w:r>
    </w:p>
    <w:p w:rsidR="00F82230" w:rsidRDefault="00F82230" w:rsidP="00F82230">
      <w:pPr>
        <w:ind w:left="360"/>
      </w:pPr>
    </w:p>
    <w:p w:rsidR="00F82230" w:rsidRDefault="00F82230" w:rsidP="00F82230">
      <w:pPr>
        <w:ind w:left="360"/>
      </w:pPr>
      <w:r>
        <w:t xml:space="preserve">In the production and equipping with the inner installations the contemporary solutions, which give the possibility of following and managing of all the systems from one place, will be implemented. In that purpose the central command room should be planned. Define the specific measures of protection from fire, which can have an influence on the object function (fire exits, the openings for chimney cleaning, etc.). </w:t>
      </w:r>
    </w:p>
    <w:p w:rsidR="00F82230" w:rsidRDefault="00F82230" w:rsidP="00F82230">
      <w:pPr>
        <w:ind w:left="360"/>
      </w:pPr>
    </w:p>
    <w:p w:rsidR="00F82230" w:rsidRDefault="00F82230" w:rsidP="00F82230">
      <w:pPr>
        <w:ind w:left="360"/>
      </w:pPr>
      <w:r>
        <w:t xml:space="preserve">During the solution making, the implementation of the measures of the economic spending and the environment protection should be planned. </w:t>
      </w:r>
    </w:p>
    <w:p w:rsidR="00F82230" w:rsidRDefault="00F82230" w:rsidP="00F82230">
      <w:pPr>
        <w:ind w:left="360"/>
      </w:pPr>
    </w:p>
    <w:p w:rsidR="00F82230" w:rsidRDefault="00F82230" w:rsidP="00F82230">
      <w:pPr>
        <w:ind w:left="360"/>
      </w:pPr>
      <w:r>
        <w:t>C THE OBJECT FORMATION</w:t>
      </w:r>
    </w:p>
    <w:p w:rsidR="00F82230" w:rsidRDefault="00F82230" w:rsidP="00F82230">
      <w:pPr>
        <w:ind w:left="360"/>
      </w:pPr>
      <w:r>
        <w:t xml:space="preserve">During the formation, the accent should be on the views from the highway from the direction of </w:t>
      </w:r>
      <w:proofErr w:type="spellStart"/>
      <w:r>
        <w:t>Bijeljina</w:t>
      </w:r>
      <w:proofErr w:type="spellEnd"/>
      <w:r>
        <w:t xml:space="preserve"> and the bridge direction, as the longest sight line. In these directions it is important to form the object shape. The access to the object from the north side, from the highway, is short son the ways of formation here it is important to stress the monumentality of the entrance part. </w:t>
      </w:r>
    </w:p>
    <w:p w:rsidR="00F82230" w:rsidRDefault="00F82230" w:rsidP="00F82230">
      <w:pPr>
        <w:ind w:left="360"/>
      </w:pPr>
    </w:p>
    <w:p w:rsidR="00F82230" w:rsidRDefault="00F82230" w:rsidP="00F82230">
      <w:pPr>
        <w:ind w:left="360"/>
      </w:pPr>
      <w:r>
        <w:lastRenderedPageBreak/>
        <w:t xml:space="preserve">The main task of this ideal solution is getting the unique, recognizable object, which would be the symbol of the Company and the city of </w:t>
      </w:r>
      <w:proofErr w:type="spellStart"/>
      <w:smartTag w:uri="urn:schemas-microsoft-com:office:smarttags" w:element="City">
        <w:smartTag w:uri="urn:schemas-microsoft-com:office:smarttags" w:element="place">
          <w:r>
            <w:t>Slobomir</w:t>
          </w:r>
        </w:smartTag>
      </w:smartTag>
      <w:proofErr w:type="spellEnd"/>
      <w:r>
        <w:t xml:space="preserve"> and its founder. </w:t>
      </w:r>
    </w:p>
    <w:p w:rsidR="00F82230" w:rsidRDefault="00F82230" w:rsidP="00F82230">
      <w:pPr>
        <w:ind w:left="360"/>
      </w:pPr>
    </w:p>
    <w:p w:rsidR="00F82230" w:rsidRDefault="00F82230" w:rsidP="00F82230">
      <w:pPr>
        <w:ind w:left="360"/>
      </w:pPr>
    </w:p>
    <w:p w:rsidR="00F82230" w:rsidRDefault="00F82230" w:rsidP="00F82230">
      <w:pPr>
        <w:ind w:left="360"/>
      </w:pPr>
      <w:r>
        <w:t>D THE AIM OF THE CONCOURSE</w:t>
      </w:r>
    </w:p>
    <w:p w:rsidR="00F82230" w:rsidRDefault="00F82230" w:rsidP="00F82230">
      <w:pPr>
        <w:ind w:left="360"/>
      </w:pPr>
      <w:r>
        <w:t>The concourse is filed with the aim to get the appropriate and qualitatively shaped and functional, but economic solution for the object.</w:t>
      </w:r>
    </w:p>
    <w:p w:rsidR="00F82230" w:rsidRDefault="00F82230" w:rsidP="00F82230">
      <w:pPr>
        <w:ind w:left="360"/>
      </w:pPr>
      <w:r>
        <w:t xml:space="preserve">Annotation: This concourse does not oblige the investor to a complete or partial application (no matter of the prize). </w:t>
      </w:r>
      <w:proofErr w:type="spellStart"/>
      <w:r>
        <w:t>Thereat</w:t>
      </w:r>
      <w:proofErr w:type="spellEnd"/>
      <w:r>
        <w:t xml:space="preserve"> the possibility of the complete or partial implementation of the first awarded concourse solution is not excluded, and that would be a subject of special agreement and set obligations. </w:t>
      </w:r>
    </w:p>
    <w:p w:rsidR="00F82230" w:rsidRDefault="00F82230" w:rsidP="00F82230">
      <w:pPr>
        <w:ind w:left="360"/>
      </w:pPr>
    </w:p>
    <w:p w:rsidR="00F82230" w:rsidRDefault="00F82230" w:rsidP="00F82230">
      <w:pPr>
        <w:ind w:left="360"/>
      </w:pPr>
      <w:r>
        <w:t>E THE TYPE OF THE CONCOURSE AND THE SUBSCRIPTION RIGHT</w:t>
      </w:r>
    </w:p>
    <w:p w:rsidR="00F82230" w:rsidRDefault="00F82230" w:rsidP="00F82230">
      <w:pPr>
        <w:ind w:left="360"/>
      </w:pPr>
      <w:r>
        <w:t xml:space="preserve">The concourse is international, anonymous, one-leveled and public. At the concourse the family members of the jury nor their associates from the project bureaus where they work together, cannot participate. </w:t>
      </w:r>
    </w:p>
    <w:p w:rsidR="00F82230" w:rsidRDefault="00F82230" w:rsidP="00F82230">
      <w:pPr>
        <w:ind w:left="360"/>
      </w:pPr>
    </w:p>
    <w:p w:rsidR="00F82230" w:rsidRDefault="00F82230" w:rsidP="00F82230">
      <w:pPr>
        <w:ind w:left="360"/>
      </w:pPr>
      <w:r>
        <w:t>F THE PRIZE FUND</w:t>
      </w:r>
    </w:p>
    <w:p w:rsidR="00F82230" w:rsidRDefault="00F82230" w:rsidP="00F82230">
      <w:pPr>
        <w:ind w:left="360"/>
      </w:pPr>
      <w:r>
        <w:t xml:space="preserve">The announcer of the concourse provided the following prize fund in the net sum, which will be paid to the </w:t>
      </w:r>
      <w:proofErr w:type="gramStart"/>
      <w:r>
        <w:t>awarded</w:t>
      </w:r>
      <w:proofErr w:type="gramEnd"/>
      <w:r>
        <w:t xml:space="preserve"> within seven days from the notice about the decisions: </w:t>
      </w:r>
    </w:p>
    <w:p w:rsidR="00F82230" w:rsidRDefault="00F82230" w:rsidP="00F82230">
      <w:pPr>
        <w:ind w:left="360"/>
      </w:pPr>
    </w:p>
    <w:p w:rsidR="00F82230" w:rsidRDefault="00F82230" w:rsidP="00F82230">
      <w:pPr>
        <w:numPr>
          <w:ilvl w:val="0"/>
          <w:numId w:val="2"/>
        </w:numPr>
      </w:pPr>
      <w:r>
        <w:t xml:space="preserve">First prize…………………………………………5,000 </w:t>
      </w:r>
      <w:proofErr w:type="spellStart"/>
      <w:r>
        <w:t>euros</w:t>
      </w:r>
      <w:proofErr w:type="spellEnd"/>
    </w:p>
    <w:p w:rsidR="00F82230" w:rsidRDefault="00F82230" w:rsidP="00F82230">
      <w:pPr>
        <w:numPr>
          <w:ilvl w:val="0"/>
          <w:numId w:val="2"/>
        </w:numPr>
      </w:pPr>
      <w:r>
        <w:t xml:space="preserve">Second prize……………………………………...2,500 </w:t>
      </w:r>
      <w:proofErr w:type="spellStart"/>
      <w:r>
        <w:t>euros</w:t>
      </w:r>
      <w:proofErr w:type="spellEnd"/>
    </w:p>
    <w:p w:rsidR="00F82230" w:rsidRDefault="00F82230" w:rsidP="00F82230">
      <w:pPr>
        <w:numPr>
          <w:ilvl w:val="0"/>
          <w:numId w:val="2"/>
        </w:numPr>
      </w:pPr>
      <w:r>
        <w:t xml:space="preserve">Third prize………………………………………..1,500 </w:t>
      </w:r>
      <w:proofErr w:type="spellStart"/>
      <w:r>
        <w:t>euros</w:t>
      </w:r>
      <w:proofErr w:type="spellEnd"/>
    </w:p>
    <w:p w:rsidR="00F82230" w:rsidRDefault="00F82230" w:rsidP="00F82230">
      <w:pPr>
        <w:ind w:left="360"/>
      </w:pPr>
    </w:p>
    <w:p w:rsidR="00F82230" w:rsidRDefault="00F82230" w:rsidP="00F82230">
      <w:pPr>
        <w:ind w:left="360"/>
      </w:pPr>
      <w:r>
        <w:t xml:space="preserve">The concourse will be considered as successful and the jury will start choosing under the condition that they get at least four works. </w:t>
      </w:r>
    </w:p>
    <w:p w:rsidR="00F82230" w:rsidRDefault="00F82230" w:rsidP="00F82230">
      <w:pPr>
        <w:ind w:left="360"/>
      </w:pPr>
    </w:p>
    <w:p w:rsidR="00F82230" w:rsidRDefault="00F82230" w:rsidP="00F82230">
      <w:pPr>
        <w:ind w:left="360"/>
      </w:pPr>
      <w:r>
        <w:t>G THE CONTENT OF THE CONCOURSE ELABORATE</w:t>
      </w:r>
    </w:p>
    <w:p w:rsidR="00F82230" w:rsidRDefault="00F82230" w:rsidP="00F82230">
      <w:pPr>
        <w:ind w:left="360"/>
      </w:pPr>
      <w:r>
        <w:t>- The graphic attachments:</w:t>
      </w:r>
    </w:p>
    <w:p w:rsidR="00F82230" w:rsidRDefault="00F82230" w:rsidP="00F82230">
      <w:pPr>
        <w:ind w:left="360"/>
      </w:pPr>
      <w:r>
        <w:t xml:space="preserve">1. The graphic attachments in the proportion 1:100, on the firm surface of the A1 format, with the code in the upper right corner of the drawing: all the necessary basis, façade cross-sections and 3D models which give enough information for the qualitative view of the offered idea. The complete elaborate has to be presented and delivered on the CD-ROM, JPG and PDF format. The layout is allowed, but not obligatory. </w:t>
      </w:r>
    </w:p>
    <w:p w:rsidR="00F82230" w:rsidRDefault="00F82230" w:rsidP="00F82230">
      <w:pPr>
        <w:ind w:left="360"/>
      </w:pPr>
    </w:p>
    <w:p w:rsidR="00F82230" w:rsidRDefault="00F82230" w:rsidP="00F82230">
      <w:pPr>
        <w:numPr>
          <w:ilvl w:val="0"/>
          <w:numId w:val="2"/>
        </w:numPr>
      </w:pPr>
      <w:r>
        <w:t>The textual attachments:</w:t>
      </w:r>
    </w:p>
    <w:p w:rsidR="00F82230" w:rsidRDefault="00F82230" w:rsidP="00F82230">
      <w:pPr>
        <w:ind w:left="360"/>
      </w:pPr>
      <w:proofErr w:type="gramStart"/>
      <w:r>
        <w:t>The technical description with the idea annotation on the A4 format with the special elaboration on the materialization of the object.</w:t>
      </w:r>
      <w:proofErr w:type="gramEnd"/>
      <w:r>
        <w:t xml:space="preserve"> The same should be on the attached CD in PDF format. </w:t>
      </w:r>
    </w:p>
    <w:p w:rsidR="00F82230" w:rsidRDefault="00F82230" w:rsidP="00F82230">
      <w:pPr>
        <w:ind w:left="360"/>
      </w:pPr>
    </w:p>
    <w:p w:rsidR="00F82230" w:rsidRDefault="00F82230" w:rsidP="00F82230">
      <w:pPr>
        <w:ind w:left="360"/>
      </w:pPr>
      <w:r>
        <w:t>The other attachments and the way of packing</w:t>
      </w:r>
    </w:p>
    <w:p w:rsidR="00F82230" w:rsidRDefault="00F82230" w:rsidP="00F82230">
      <w:pPr>
        <w:ind w:left="360"/>
      </w:pPr>
    </w:p>
    <w:p w:rsidR="00F82230" w:rsidRDefault="00F82230" w:rsidP="00F82230">
      <w:pPr>
        <w:numPr>
          <w:ilvl w:val="0"/>
          <w:numId w:val="2"/>
        </w:numPr>
        <w:rPr>
          <w:b/>
        </w:rPr>
      </w:pPr>
      <w:r>
        <w:lastRenderedPageBreak/>
        <w:t xml:space="preserve">In the opaque, well-packed wrapping, with the code of work in the upper right corner pack all the necessary attachments. On the wrapping write: </w:t>
      </w:r>
      <w:r w:rsidRPr="006A600E">
        <w:rPr>
          <w:b/>
        </w:rPr>
        <w:t>"The concourse for the making of the ideal architectonic-formation solution for the object of P</w:t>
      </w:r>
      <w:r>
        <w:rPr>
          <w:b/>
        </w:rPr>
        <w:t>AVLOVIC’S</w:t>
      </w:r>
      <w:r w:rsidRPr="006A600E">
        <w:rPr>
          <w:b/>
        </w:rPr>
        <w:t xml:space="preserve"> T</w:t>
      </w:r>
      <w:r>
        <w:rPr>
          <w:b/>
        </w:rPr>
        <w:t>OWER IN SLOBOMIR ON THE DRINA RIVER</w:t>
      </w:r>
      <w:r w:rsidRPr="006A600E">
        <w:rPr>
          <w:b/>
        </w:rPr>
        <w:t xml:space="preserve"> – do not open before the start of jury marking"</w:t>
      </w:r>
      <w:r>
        <w:rPr>
          <w:b/>
        </w:rPr>
        <w:t>.</w:t>
      </w:r>
    </w:p>
    <w:p w:rsidR="00F82230" w:rsidRPr="006A600E" w:rsidRDefault="00F82230" w:rsidP="00F82230">
      <w:pPr>
        <w:numPr>
          <w:ilvl w:val="0"/>
          <w:numId w:val="2"/>
        </w:numPr>
        <w:rPr>
          <w:b/>
        </w:rPr>
      </w:pPr>
      <w:r>
        <w:t>With the graphic part (one sample) and CD in 6 samples it is obligatory to deliver the following attachments marked with the code in the upper right corner:</w:t>
      </w:r>
    </w:p>
    <w:p w:rsidR="00F82230" w:rsidRDefault="00F82230" w:rsidP="00F82230">
      <w:pPr>
        <w:numPr>
          <w:ilvl w:val="0"/>
          <w:numId w:val="2"/>
        </w:numPr>
        <w:rPr>
          <w:b/>
        </w:rPr>
      </w:pPr>
      <w:r>
        <w:t xml:space="preserve">In the closed white envelope with the inscription "Author (and) work" and the code in the upper right corner, attach: name(s) and surname(s) of the author, address, telephone number, e-mail, the account number to which the prize should be paid and the name of the bank. </w:t>
      </w:r>
    </w:p>
    <w:p w:rsidR="00F82230" w:rsidRPr="005F0DBC" w:rsidRDefault="00F82230" w:rsidP="00F82230">
      <w:pPr>
        <w:numPr>
          <w:ilvl w:val="0"/>
          <w:numId w:val="2"/>
        </w:numPr>
        <w:rPr>
          <w:b/>
        </w:rPr>
      </w:pPr>
      <w:r>
        <w:t xml:space="preserve">In the closed white envelope with the inscription "The author’s statement" and the code in the upper right corner, attach: signed statement that the presented work is the original author’s work and that all the conditions from the concourse are accepted and the author’s rights, in case of awarding, are completely and unconditionally transferred to the announcer of the concourse. </w:t>
      </w:r>
    </w:p>
    <w:p w:rsidR="00F82230" w:rsidRPr="005F0DBC" w:rsidRDefault="00F82230" w:rsidP="00F82230">
      <w:pPr>
        <w:numPr>
          <w:ilvl w:val="0"/>
          <w:numId w:val="2"/>
        </w:numPr>
        <w:rPr>
          <w:b/>
        </w:rPr>
      </w:pPr>
      <w:r>
        <w:t xml:space="preserve">In the closed white envelope with the inscription "The statement on the identity revealing" attach: the statement whether the author(s) wants the identity to be published next to the displayed work even if it is not awarded. </w:t>
      </w:r>
    </w:p>
    <w:p w:rsidR="00F82230" w:rsidRDefault="00F82230" w:rsidP="00F82230"/>
    <w:p w:rsidR="00F82230" w:rsidRDefault="00F82230" w:rsidP="00F82230">
      <w:r>
        <w:t>H THE WAY AND THE DYNAMICS OF THE CONCOURSE ACTIVITIES</w:t>
      </w:r>
    </w:p>
    <w:p w:rsidR="00F82230" w:rsidRDefault="00F82230" w:rsidP="00F82230">
      <w:r>
        <w:t>The deadline for the start of the concourse activity is the first day of the announcement in the sources of public information (in the "</w:t>
      </w:r>
      <w:proofErr w:type="spellStart"/>
      <w:r>
        <w:t>Vecernje</w:t>
      </w:r>
      <w:proofErr w:type="spellEnd"/>
      <w:r>
        <w:t xml:space="preserve"> </w:t>
      </w:r>
      <w:proofErr w:type="spellStart"/>
      <w:r>
        <w:t>novosti</w:t>
      </w:r>
      <w:proofErr w:type="spellEnd"/>
      <w:r>
        <w:t>" date 21</w:t>
      </w:r>
      <w:r w:rsidRPr="00492460">
        <w:rPr>
          <w:vertAlign w:val="superscript"/>
        </w:rPr>
        <w:t>st</w:t>
      </w:r>
      <w:r>
        <w:t xml:space="preserve"> December 2014).</w:t>
      </w:r>
    </w:p>
    <w:p w:rsidR="00F82230" w:rsidRDefault="00F82230" w:rsidP="00F82230"/>
    <w:p w:rsidR="00F82230" w:rsidRDefault="00F82230" w:rsidP="00F82230">
      <w:r>
        <w:t xml:space="preserve">Except the published announcement there is no other concourse material. The questions connected to the concourse can be raised 20 days from the date of publishing in the press to the e-mail: </w:t>
      </w:r>
      <w:hyperlink r:id="rId5" w:history="1">
        <w:r w:rsidRPr="009D1BFD">
          <w:rPr>
            <w:rStyle w:val="Hyperlink"/>
          </w:rPr>
          <w:t>office@slobomir.com</w:t>
        </w:r>
      </w:hyperlink>
      <w:r>
        <w:t>.</w:t>
      </w:r>
    </w:p>
    <w:p w:rsidR="00F82230" w:rsidRDefault="00F82230" w:rsidP="00F82230"/>
    <w:p w:rsidR="00F82230" w:rsidRDefault="00F82230" w:rsidP="00F82230">
      <w:pPr>
        <w:rPr>
          <w:rFonts w:ascii="Times New Roman,Bold" w:hAnsi="Times New Roman,Bold" w:cs="Times New Roman,Bold"/>
          <w:bCs/>
        </w:rPr>
      </w:pPr>
      <w:r>
        <w:t>The participants of the concourse should deliver their packed works till 27</w:t>
      </w:r>
      <w:r w:rsidRPr="00492460">
        <w:rPr>
          <w:vertAlign w:val="superscript"/>
        </w:rPr>
        <w:t>th</w:t>
      </w:r>
      <w:r>
        <w:t xml:space="preserve"> February 2015 till 10:30 am to the rooms of </w:t>
      </w:r>
      <w:proofErr w:type="spellStart"/>
      <w:r>
        <w:t>Slobomir</w:t>
      </w:r>
      <w:proofErr w:type="spellEnd"/>
      <w:r>
        <w:t xml:space="preserve"> P University – NIPEKS, </w:t>
      </w:r>
      <w:proofErr w:type="spellStart"/>
      <w:r>
        <w:t>Slobomir</w:t>
      </w:r>
      <w:proofErr w:type="spellEnd"/>
      <w:r>
        <w:t xml:space="preserve">, </w:t>
      </w:r>
      <w:proofErr w:type="spellStart"/>
      <w:r>
        <w:t>Bijeljina</w:t>
      </w:r>
      <w:proofErr w:type="spellEnd"/>
      <w:r>
        <w:t xml:space="preserve"> (the building of the </w:t>
      </w:r>
      <w:proofErr w:type="spellStart"/>
      <w:r>
        <w:t>Pavlovic’s</w:t>
      </w:r>
      <w:proofErr w:type="spellEnd"/>
      <w:r>
        <w:t xml:space="preserve"> Bank in </w:t>
      </w:r>
      <w:proofErr w:type="spellStart"/>
      <w:r>
        <w:t>Slobomir</w:t>
      </w:r>
      <w:proofErr w:type="spellEnd"/>
      <w:r>
        <w:t xml:space="preserve">), i.e. to the address </w:t>
      </w:r>
      <w:proofErr w:type="spellStart"/>
      <w:r>
        <w:rPr>
          <w:rFonts w:ascii="Times New Roman,Bold" w:hAnsi="Times New Roman,Bold" w:cs="Times New Roman,Bold"/>
          <w:b/>
          <w:bCs/>
        </w:rPr>
        <w:t>Pavlovića</w:t>
      </w:r>
      <w:proofErr w:type="spellEnd"/>
      <w:r>
        <w:rPr>
          <w:rFonts w:ascii="Times New Roman,Bold" w:hAnsi="Times New Roman,Bold" w:cs="Times New Roman,Bold"/>
          <w:b/>
          <w:bCs/>
        </w:rPr>
        <w:t xml:space="preserve"> put 76 (P. </w:t>
      </w:r>
      <w:proofErr w:type="spellStart"/>
      <w:r>
        <w:rPr>
          <w:rFonts w:ascii="Times New Roman,Bold" w:hAnsi="Times New Roman,Bold" w:cs="Times New Roman,Bold"/>
          <w:b/>
          <w:bCs/>
        </w:rPr>
        <w:t>Fah</w:t>
      </w:r>
      <w:proofErr w:type="spellEnd"/>
      <w:r>
        <w:rPr>
          <w:rFonts w:ascii="Times New Roman,Bold" w:hAnsi="Times New Roman,Bold" w:cs="Times New Roman,Bold"/>
          <w:b/>
          <w:bCs/>
        </w:rPr>
        <w:t xml:space="preserve"> 119), 76300 </w:t>
      </w:r>
      <w:proofErr w:type="spellStart"/>
      <w:r>
        <w:rPr>
          <w:rFonts w:ascii="Times New Roman,Bold" w:hAnsi="Times New Roman,Bold" w:cs="Times New Roman,Bold"/>
          <w:b/>
          <w:bCs/>
        </w:rPr>
        <w:t>Bijeljina</w:t>
      </w:r>
      <w:proofErr w:type="spellEnd"/>
      <w:r>
        <w:rPr>
          <w:rFonts w:ascii="Times New Roman,Bold" w:hAnsi="Times New Roman,Bold" w:cs="Times New Roman,Bold"/>
          <w:b/>
          <w:bCs/>
        </w:rPr>
        <w:t xml:space="preserve">, </w:t>
      </w:r>
      <w:r>
        <w:rPr>
          <w:rFonts w:ascii="Times New Roman,Bold" w:hAnsi="Times New Roman,Bold" w:cs="Times New Roman,Bold"/>
          <w:bCs/>
        </w:rPr>
        <w:t>and if you send them via post the relevant is the post stamp (with the address of the sender – but not the author) and in that way the sent works should arrive to the post office till 27</w:t>
      </w:r>
      <w:r w:rsidRPr="00267253">
        <w:rPr>
          <w:rFonts w:ascii="Times New Roman,Bold" w:hAnsi="Times New Roman,Bold" w:cs="Times New Roman,Bold"/>
          <w:bCs/>
          <w:vertAlign w:val="superscript"/>
        </w:rPr>
        <w:t>th</w:t>
      </w:r>
      <w:r>
        <w:rPr>
          <w:rFonts w:ascii="Times New Roman,Bold" w:hAnsi="Times New Roman,Bold" w:cs="Times New Roman,Bold"/>
          <w:bCs/>
        </w:rPr>
        <w:t xml:space="preserve"> February 2015 till 10:30 am. The postage is paid by the sender.</w:t>
      </w:r>
    </w:p>
    <w:p w:rsidR="00F82230" w:rsidRDefault="00F82230" w:rsidP="00F82230">
      <w:pPr>
        <w:rPr>
          <w:rFonts w:ascii="Times New Roman,Bold" w:hAnsi="Times New Roman,Bold" w:cs="Times New Roman,Bold"/>
          <w:bCs/>
        </w:rPr>
      </w:pPr>
    </w:p>
    <w:p w:rsidR="00F82230" w:rsidRDefault="00F82230" w:rsidP="00F82230">
      <w:pPr>
        <w:rPr>
          <w:rFonts w:ascii="Times New Roman,Bold" w:hAnsi="Times New Roman,Bold" w:cs="Times New Roman,Bold"/>
          <w:bCs/>
        </w:rPr>
      </w:pPr>
      <w:r>
        <w:rPr>
          <w:rFonts w:ascii="Times New Roman,Bold" w:hAnsi="Times New Roman,Bold" w:cs="Times New Roman,Bold"/>
          <w:bCs/>
        </w:rPr>
        <w:t>The jury starts working on the 27</w:t>
      </w:r>
      <w:r w:rsidRPr="00267253">
        <w:rPr>
          <w:rFonts w:ascii="Times New Roman,Bold" w:hAnsi="Times New Roman,Bold" w:cs="Times New Roman,Bold"/>
          <w:bCs/>
          <w:vertAlign w:val="superscript"/>
        </w:rPr>
        <w:t>th</w:t>
      </w:r>
      <w:r>
        <w:rPr>
          <w:rFonts w:ascii="Times New Roman,Bold" w:hAnsi="Times New Roman,Bold" w:cs="Times New Roman,Bold"/>
          <w:bCs/>
        </w:rPr>
        <w:t xml:space="preserve"> February 2015 at 11 am.</w:t>
      </w:r>
    </w:p>
    <w:p w:rsidR="00F82230" w:rsidRDefault="00F82230" w:rsidP="00F82230">
      <w:pPr>
        <w:rPr>
          <w:rFonts w:ascii="Times New Roman,Bold" w:hAnsi="Times New Roman,Bold" w:cs="Times New Roman,Bold"/>
          <w:bCs/>
        </w:rPr>
      </w:pPr>
    </w:p>
    <w:p w:rsidR="00F82230" w:rsidRDefault="00F82230" w:rsidP="00F82230">
      <w:pPr>
        <w:rPr>
          <w:rFonts w:ascii="Times New Roman,Bold" w:hAnsi="Times New Roman,Bold" w:cs="Times New Roman,Bold"/>
          <w:bCs/>
        </w:rPr>
      </w:pPr>
      <w:r>
        <w:rPr>
          <w:rFonts w:ascii="Times New Roman,Bold" w:hAnsi="Times New Roman,Bold" w:cs="Times New Roman,Bold"/>
          <w:bCs/>
        </w:rPr>
        <w:t xml:space="preserve">Untimely delivered and incomplete works will not be taken into consideration. </w:t>
      </w:r>
    </w:p>
    <w:p w:rsidR="00F82230" w:rsidRDefault="00F82230" w:rsidP="00F82230">
      <w:pPr>
        <w:rPr>
          <w:rFonts w:ascii="Times New Roman,Bold" w:hAnsi="Times New Roman,Bold" w:cs="Times New Roman,Bold"/>
          <w:bCs/>
        </w:rPr>
      </w:pPr>
    </w:p>
    <w:p w:rsidR="00F82230" w:rsidRDefault="00F82230" w:rsidP="00F82230">
      <w:pPr>
        <w:rPr>
          <w:rFonts w:ascii="Times New Roman,Bold" w:hAnsi="Times New Roman,Bold" w:cs="Times New Roman,Bold"/>
          <w:bCs/>
        </w:rPr>
      </w:pPr>
      <w:r>
        <w:rPr>
          <w:rFonts w:ascii="Times New Roman,Bold" w:hAnsi="Times New Roman,Bold" w:cs="Times New Roman,Bold"/>
          <w:bCs/>
        </w:rPr>
        <w:t xml:space="preserve">The concourse works can be taken by the participants, maximum 30 days after the expiry date of the jury choosing, after which the announcer does not take any responsibility for them. </w:t>
      </w:r>
    </w:p>
    <w:p w:rsidR="00F82230" w:rsidRDefault="00F82230" w:rsidP="00F82230">
      <w:pPr>
        <w:rPr>
          <w:rFonts w:ascii="Times New Roman,Bold" w:hAnsi="Times New Roman,Bold" w:cs="Times New Roman,Bold"/>
          <w:bCs/>
        </w:rPr>
      </w:pPr>
    </w:p>
    <w:p w:rsidR="00F82230" w:rsidRDefault="00F82230" w:rsidP="00F82230">
      <w:pPr>
        <w:rPr>
          <w:rFonts w:ascii="Times New Roman,Bold" w:hAnsi="Times New Roman,Bold" w:cs="Times New Roman,Bold"/>
          <w:bCs/>
        </w:rPr>
      </w:pPr>
      <w:r>
        <w:rPr>
          <w:rFonts w:ascii="Times New Roman,Bold" w:hAnsi="Times New Roman,Bold" w:cs="Times New Roman,Bold"/>
          <w:bCs/>
        </w:rPr>
        <w:t>The results of the concourse will be published on the 7</w:t>
      </w:r>
      <w:r w:rsidRPr="00267253">
        <w:rPr>
          <w:rFonts w:ascii="Times New Roman,Bold" w:hAnsi="Times New Roman,Bold" w:cs="Times New Roman,Bold"/>
          <w:bCs/>
          <w:vertAlign w:val="superscript"/>
        </w:rPr>
        <w:t>th</w:t>
      </w:r>
      <w:r>
        <w:rPr>
          <w:rFonts w:ascii="Times New Roman,Bold" w:hAnsi="Times New Roman,Bold" w:cs="Times New Roman,Bold"/>
          <w:bCs/>
        </w:rPr>
        <w:t xml:space="preserve"> March 2015 on the websites of </w:t>
      </w:r>
      <w:proofErr w:type="spellStart"/>
      <w:smartTag w:uri="urn:schemas-microsoft-com:office:smarttags" w:element="place">
        <w:smartTag w:uri="urn:schemas-microsoft-com:office:smarttags" w:element="PlaceName">
          <w:r>
            <w:rPr>
              <w:rFonts w:ascii="Times New Roman,Bold" w:hAnsi="Times New Roman,Bold" w:cs="Times New Roman,Bold"/>
              <w:bCs/>
            </w:rPr>
            <w:t>Slobomir</w:t>
          </w:r>
        </w:smartTag>
        <w:proofErr w:type="spellEnd"/>
        <w:r>
          <w:rPr>
            <w:rFonts w:ascii="Times New Roman,Bold" w:hAnsi="Times New Roman,Bold" w:cs="Times New Roman,Bold"/>
            <w:bCs/>
          </w:rPr>
          <w:t xml:space="preserve"> </w:t>
        </w:r>
        <w:smartTag w:uri="urn:schemas-microsoft-com:office:smarttags" w:element="PlaceName">
          <w:r>
            <w:rPr>
              <w:rFonts w:ascii="Times New Roman,Bold" w:hAnsi="Times New Roman,Bold" w:cs="Times New Roman,Bold"/>
              <w:bCs/>
            </w:rPr>
            <w:t>P</w:t>
          </w:r>
        </w:smartTag>
        <w:r>
          <w:rPr>
            <w:rFonts w:ascii="Times New Roman,Bold" w:hAnsi="Times New Roman,Bold" w:cs="Times New Roman,Bold"/>
            <w:bCs/>
          </w:rPr>
          <w:t xml:space="preserve"> </w:t>
        </w:r>
        <w:smartTag w:uri="urn:schemas-microsoft-com:office:smarttags" w:element="PlaceType">
          <w:r>
            <w:rPr>
              <w:rFonts w:ascii="Times New Roman,Bold" w:hAnsi="Times New Roman,Bold" w:cs="Times New Roman,Bold"/>
              <w:bCs/>
            </w:rPr>
            <w:t>University</w:t>
          </w:r>
        </w:smartTag>
      </w:smartTag>
      <w:r>
        <w:rPr>
          <w:rFonts w:ascii="Times New Roman,Bold" w:hAnsi="Times New Roman,Bold" w:cs="Times New Roman,Bold"/>
          <w:bCs/>
        </w:rPr>
        <w:t xml:space="preserve">: </w:t>
      </w:r>
      <w:hyperlink r:id="rId6" w:history="1">
        <w:r w:rsidRPr="009D1BFD">
          <w:rPr>
            <w:rStyle w:val="Hyperlink"/>
            <w:rFonts w:ascii="Times New Roman,Bold" w:hAnsi="Times New Roman,Bold" w:cs="Times New Roman,Bold"/>
            <w:bCs/>
          </w:rPr>
          <w:t>www.spu.ba</w:t>
        </w:r>
      </w:hyperlink>
      <w:r>
        <w:rPr>
          <w:rFonts w:ascii="Times New Roman,Bold" w:hAnsi="Times New Roman,Bold" w:cs="Times New Roman,Bold"/>
          <w:bCs/>
        </w:rPr>
        <w:t xml:space="preserve"> and </w:t>
      </w:r>
      <w:proofErr w:type="spellStart"/>
      <w:r>
        <w:rPr>
          <w:rFonts w:ascii="Times New Roman,Bold" w:hAnsi="Times New Roman,Bold" w:cs="Times New Roman,Bold"/>
          <w:bCs/>
        </w:rPr>
        <w:t>Slobomir</w:t>
      </w:r>
      <w:proofErr w:type="spellEnd"/>
      <w:r>
        <w:rPr>
          <w:rFonts w:ascii="Times New Roman,Bold" w:hAnsi="Times New Roman,Bold" w:cs="Times New Roman,Bold"/>
          <w:bCs/>
        </w:rPr>
        <w:t xml:space="preserve"> Company Inc. </w:t>
      </w:r>
      <w:hyperlink r:id="rId7" w:history="1">
        <w:r w:rsidRPr="009D1BFD">
          <w:rPr>
            <w:rStyle w:val="Hyperlink"/>
            <w:rFonts w:ascii="Times New Roman,Bold" w:hAnsi="Times New Roman,Bold" w:cs="Times New Roman,Bold"/>
            <w:bCs/>
          </w:rPr>
          <w:t>www.slobomir.com</w:t>
        </w:r>
      </w:hyperlink>
      <w:r>
        <w:rPr>
          <w:rFonts w:ascii="Times New Roman,Bold" w:hAnsi="Times New Roman,Bold" w:cs="Times New Roman,Bold"/>
          <w:bCs/>
        </w:rPr>
        <w:t xml:space="preserve">. </w:t>
      </w:r>
    </w:p>
    <w:p w:rsidR="00F82230" w:rsidRDefault="00F82230" w:rsidP="00F82230">
      <w:pPr>
        <w:rPr>
          <w:rFonts w:ascii="Times New Roman,Bold" w:hAnsi="Times New Roman,Bold" w:cs="Times New Roman,Bold"/>
          <w:bCs/>
        </w:rPr>
      </w:pPr>
      <w:r>
        <w:rPr>
          <w:rFonts w:ascii="Times New Roman,Bold" w:hAnsi="Times New Roman,Bold" w:cs="Times New Roman,Bold"/>
          <w:bCs/>
        </w:rPr>
        <w:lastRenderedPageBreak/>
        <w:t xml:space="preserve">The interested participants can take a look at the location of the future object in </w:t>
      </w:r>
      <w:proofErr w:type="spellStart"/>
      <w:r>
        <w:rPr>
          <w:rFonts w:ascii="Times New Roman,Bold" w:hAnsi="Times New Roman,Bold" w:cs="Times New Roman,Bold"/>
          <w:bCs/>
        </w:rPr>
        <w:t>Slobomir</w:t>
      </w:r>
      <w:proofErr w:type="spellEnd"/>
      <w:r>
        <w:rPr>
          <w:rFonts w:ascii="Times New Roman,Bold" w:hAnsi="Times New Roman,Bold" w:cs="Times New Roman,Bold"/>
          <w:bCs/>
        </w:rPr>
        <w:t xml:space="preserve"> every work day from 9am-14pm. </w:t>
      </w:r>
    </w:p>
    <w:p w:rsidR="00F82230" w:rsidRDefault="00F82230" w:rsidP="00F82230">
      <w:pPr>
        <w:rPr>
          <w:rFonts w:ascii="Times New Roman,Bold" w:hAnsi="Times New Roman,Bold" w:cs="Times New Roman,Bold"/>
          <w:bCs/>
        </w:rPr>
      </w:pPr>
    </w:p>
    <w:p w:rsidR="00F82230" w:rsidRDefault="00F82230" w:rsidP="00F82230">
      <w:pPr>
        <w:rPr>
          <w:rFonts w:ascii="Times New Roman,Bold" w:hAnsi="Times New Roman,Bold" w:cs="Times New Roman,Bold"/>
          <w:bCs/>
        </w:rPr>
      </w:pPr>
      <w:r>
        <w:rPr>
          <w:rFonts w:ascii="Times New Roman,Bold" w:hAnsi="Times New Roman,Bold" w:cs="Times New Roman,Bold"/>
          <w:bCs/>
        </w:rPr>
        <w:t xml:space="preserve">All the additional information can be given via e-mail: </w:t>
      </w:r>
      <w:hyperlink r:id="rId8" w:history="1">
        <w:r w:rsidRPr="009D1BFD">
          <w:rPr>
            <w:rStyle w:val="Hyperlink"/>
            <w:rFonts w:ascii="Times New Roman,Bold" w:hAnsi="Times New Roman,Bold" w:cs="Times New Roman,Bold"/>
            <w:bCs/>
          </w:rPr>
          <w:t>office@slobomir.com</w:t>
        </w:r>
      </w:hyperlink>
      <w:r>
        <w:rPr>
          <w:rFonts w:ascii="Times New Roman,Bold" w:hAnsi="Times New Roman,Bold" w:cs="Times New Roman,Bold"/>
          <w:bCs/>
        </w:rPr>
        <w:t xml:space="preserve"> or via the telephone +38755 231 143. </w:t>
      </w:r>
    </w:p>
    <w:p w:rsidR="00F82230" w:rsidRDefault="00F82230" w:rsidP="00F82230">
      <w:pPr>
        <w:rPr>
          <w:rFonts w:ascii="Times New Roman,Bold" w:hAnsi="Times New Roman,Bold" w:cs="Times New Roman,Bold"/>
          <w:bCs/>
        </w:rPr>
      </w:pPr>
    </w:p>
    <w:p w:rsidR="00F82230" w:rsidRDefault="00F82230" w:rsidP="00F82230">
      <w:pPr>
        <w:rPr>
          <w:rFonts w:ascii="Times New Roman,Bold" w:hAnsi="Times New Roman,Bold" w:cs="Times New Roman,Bold"/>
          <w:bCs/>
        </w:rPr>
      </w:pPr>
      <w:proofErr w:type="gramStart"/>
      <w:r>
        <w:rPr>
          <w:rFonts w:ascii="Times New Roman,Bold" w:hAnsi="Times New Roman,Bold" w:cs="Times New Roman,Bold"/>
          <w:bCs/>
        </w:rPr>
        <w:t xml:space="preserve">In </w:t>
      </w:r>
      <w:proofErr w:type="spellStart"/>
      <w:r>
        <w:rPr>
          <w:rFonts w:ascii="Times New Roman,Bold" w:hAnsi="Times New Roman,Bold" w:cs="Times New Roman,Bold"/>
          <w:bCs/>
        </w:rPr>
        <w:t>Slobomir</w:t>
      </w:r>
      <w:proofErr w:type="spellEnd"/>
      <w:r>
        <w:rPr>
          <w:rFonts w:ascii="Times New Roman,Bold" w:hAnsi="Times New Roman,Bold" w:cs="Times New Roman,Bold"/>
          <w:bCs/>
        </w:rPr>
        <w:t>, 19</w:t>
      </w:r>
      <w:r w:rsidRPr="006C40AD">
        <w:rPr>
          <w:rFonts w:ascii="Times New Roman,Bold" w:hAnsi="Times New Roman,Bold" w:cs="Times New Roman,Bold"/>
          <w:bCs/>
          <w:vertAlign w:val="superscript"/>
        </w:rPr>
        <w:t>th</w:t>
      </w:r>
      <w:r>
        <w:rPr>
          <w:rFonts w:ascii="Times New Roman,Bold" w:hAnsi="Times New Roman,Bold" w:cs="Times New Roman,Bold"/>
          <w:bCs/>
        </w:rPr>
        <w:t xml:space="preserve"> December 2014.</w:t>
      </w:r>
      <w:proofErr w:type="gramEnd"/>
    </w:p>
    <w:p w:rsidR="00F82230" w:rsidRPr="00267253" w:rsidRDefault="00F82230" w:rsidP="00F82230">
      <w:pPr>
        <w:rPr>
          <w:rFonts w:ascii="Times New Roman,Bold" w:hAnsi="Times New Roman,Bold" w:cs="Times New Roman,Bold"/>
          <w:bCs/>
        </w:rPr>
      </w:pPr>
    </w:p>
    <w:p w:rsidR="008C7495" w:rsidRDefault="008C7495"/>
    <w:sectPr w:rsidR="008C749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66430"/>
    <w:multiLevelType w:val="hybridMultilevel"/>
    <w:tmpl w:val="E7BEEE76"/>
    <w:lvl w:ilvl="0" w:tplc="987C6E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DF0E09"/>
    <w:multiLevelType w:val="hybridMultilevel"/>
    <w:tmpl w:val="581EF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82230"/>
    <w:rsid w:val="008C7495"/>
    <w:rsid w:val="00C134AD"/>
    <w:rsid w:val="00F82230"/>
  </w:rsids>
  <m:mathPr>
    <m:mathFont m:val="Cambria Math"/>
    <m:brkBin m:val="before"/>
    <m:brkBinSub m:val="--"/>
    <m:smallFrac m:val="off"/>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22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slobomir.com" TargetMode="External"/><Relationship Id="rId3" Type="http://schemas.openxmlformats.org/officeDocument/2006/relationships/settings" Target="settings.xml"/><Relationship Id="rId7" Type="http://schemas.openxmlformats.org/officeDocument/2006/relationships/hyperlink" Target="http://www.slobom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u.ba" TargetMode="External"/><Relationship Id="rId5" Type="http://schemas.openxmlformats.org/officeDocument/2006/relationships/hyperlink" Target="mailto:office@slobomi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11082</Characters>
  <Application>Microsoft Office Word</Application>
  <DocSecurity>0</DocSecurity>
  <Lines>92</Lines>
  <Paragraphs>25</Paragraphs>
  <ScaleCrop>false</ScaleCrop>
  <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2014-12-22T14:42:00Z</dcterms:created>
  <dcterms:modified xsi:type="dcterms:W3CDTF">2014-12-22T14:43:00Z</dcterms:modified>
</cp:coreProperties>
</file>